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0658D" w:rsidRPr="004C0FAF" w:rsidRDefault="00F0658D" w:rsidP="004C0FAF">
      <w:pPr>
        <w:spacing w:after="0" w:line="360" w:lineRule="auto"/>
        <w:ind w:firstLine="708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C0FAF">
        <w:rPr>
          <w:rFonts w:ascii="Times New Roman" w:hAnsi="Times New Roman" w:cs="Times New Roman"/>
          <w:b/>
          <w:sz w:val="28"/>
          <w:szCs w:val="28"/>
        </w:rPr>
        <w:t>Консультация для педагогов</w:t>
      </w:r>
    </w:p>
    <w:p w:rsidR="00F0658D" w:rsidRPr="004C0FAF" w:rsidRDefault="004C0FAF" w:rsidP="004C0FAF">
      <w:pPr>
        <w:spacing w:after="0" w:line="360" w:lineRule="auto"/>
        <w:ind w:firstLine="708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C0FAF">
        <w:rPr>
          <w:rFonts w:ascii="Times New Roman" w:hAnsi="Times New Roman" w:cs="Times New Roman"/>
          <w:b/>
          <w:sz w:val="28"/>
          <w:szCs w:val="28"/>
        </w:rPr>
        <w:t>Познавательные способности дошкольников - р</w:t>
      </w:r>
      <w:r w:rsidR="00F0658D" w:rsidRPr="004C0FAF">
        <w:rPr>
          <w:rFonts w:ascii="Times New Roman" w:hAnsi="Times New Roman" w:cs="Times New Roman"/>
          <w:b/>
          <w:sz w:val="28"/>
          <w:szCs w:val="28"/>
        </w:rPr>
        <w:t xml:space="preserve">азвиваем </w:t>
      </w:r>
      <w:r w:rsidRPr="004C0FAF">
        <w:rPr>
          <w:rFonts w:ascii="Times New Roman" w:hAnsi="Times New Roman" w:cs="Times New Roman"/>
          <w:b/>
          <w:sz w:val="28"/>
          <w:szCs w:val="28"/>
        </w:rPr>
        <w:t>внимание</w:t>
      </w:r>
      <w:r w:rsidR="00F0658D" w:rsidRPr="004C0FAF">
        <w:rPr>
          <w:rFonts w:ascii="Times New Roman" w:hAnsi="Times New Roman" w:cs="Times New Roman"/>
          <w:b/>
          <w:sz w:val="28"/>
          <w:szCs w:val="28"/>
        </w:rPr>
        <w:t>.</w:t>
      </w:r>
    </w:p>
    <w:p w:rsidR="00F0658D" w:rsidRDefault="00F0658D" w:rsidP="00F0658D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Внимание – это одно из психологических понятий, которое наиболее часто используется в обыденной жизни и на первый взгляд, кажется самым знакомым и понятным каждому человеку. Действительно, трудно указать те границы, где оно начинается и где кончается, так как заключает в себе все ступени: от мимолётного внимания к случайному шуму до полного поглощения какой-либо деятельностью или предмету.</w:t>
      </w:r>
    </w:p>
    <w:p w:rsidR="00F0658D" w:rsidRPr="00F022AA" w:rsidRDefault="00F0658D" w:rsidP="00F0658D">
      <w:pPr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Pr="00F022AA">
        <w:rPr>
          <w:rFonts w:ascii="Times New Roman" w:hAnsi="Times New Roman" w:cs="Times New Roman"/>
          <w:b/>
          <w:sz w:val="28"/>
          <w:szCs w:val="28"/>
        </w:rPr>
        <w:t>Внимание понимают как направленность и сосредоточенность человека на внешнем или внутреннем объекте или деятельности, которое обеспечивает оптимальное восприятие и реакцию человека не конкретную информацию и отстранение от всякой другой деятельности.</w:t>
      </w:r>
    </w:p>
    <w:p w:rsidR="00F0658D" w:rsidRDefault="00F0658D" w:rsidP="00F0658D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Внимание развивается и проявляется в деятельности человека: практической или умственной, внешней или внутренней. Оно организует поведение человека особым образом и направляет его на какой-либо объект или деятельность и может достаточно долго удерживать сознание человека на данном объекте или деятельности.</w:t>
      </w:r>
    </w:p>
    <w:p w:rsidR="00F0658D" w:rsidRDefault="00F0658D" w:rsidP="00F0658D">
      <w:pPr>
        <w:spacing w:after="0" w:line="360" w:lineRule="auto"/>
        <w:ind w:firstLine="708"/>
        <w:jc w:val="both"/>
        <w:rPr>
          <w:rFonts w:ascii="Times New Roman" w:hAnsi="Times New Roman" w:cs="Times New Roman"/>
          <w:i/>
          <w:sz w:val="28"/>
          <w:szCs w:val="28"/>
        </w:rPr>
      </w:pPr>
      <w:r w:rsidRPr="00F022AA">
        <w:rPr>
          <w:rFonts w:ascii="Times New Roman" w:hAnsi="Times New Roman" w:cs="Times New Roman"/>
          <w:i/>
          <w:sz w:val="28"/>
          <w:szCs w:val="28"/>
        </w:rPr>
        <w:t>Таким образом, внимание является важным психическим явлением, которое организует работу организма и психики на получение и переработку информации в повседневной жизни и во всех видах деятельности, а также может служить показателем интеллектуального развития человека и особенностей его внутреннего мира.</w:t>
      </w:r>
    </w:p>
    <w:p w:rsidR="00F0658D" w:rsidRDefault="00F0658D" w:rsidP="00F0658D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Существуют три вида внимания: </w:t>
      </w:r>
      <w:r w:rsidRPr="002D66DC">
        <w:rPr>
          <w:rFonts w:ascii="Times New Roman" w:hAnsi="Times New Roman" w:cs="Times New Roman"/>
          <w:b/>
          <w:sz w:val="28"/>
          <w:szCs w:val="28"/>
        </w:rPr>
        <w:t xml:space="preserve">непроизвольное, произвольное и </w:t>
      </w:r>
      <w:proofErr w:type="spellStart"/>
      <w:r w:rsidRPr="002D66DC">
        <w:rPr>
          <w:rFonts w:ascii="Times New Roman" w:hAnsi="Times New Roman" w:cs="Times New Roman"/>
          <w:b/>
          <w:sz w:val="28"/>
          <w:szCs w:val="28"/>
        </w:rPr>
        <w:t>послепроизвольное</w:t>
      </w:r>
      <w:proofErr w:type="spellEnd"/>
      <w:r w:rsidRPr="002D66DC">
        <w:rPr>
          <w:rFonts w:ascii="Times New Roman" w:hAnsi="Times New Roman" w:cs="Times New Roman"/>
          <w:b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У взрослого человека все виды внимания активно участвуют в организации его поведения. Но у ребёнка их участие в поведении осуществляется поэтапно. Так, </w:t>
      </w:r>
      <w:r w:rsidRPr="002D66DC">
        <w:rPr>
          <w:rFonts w:ascii="Times New Roman" w:hAnsi="Times New Roman" w:cs="Times New Roman"/>
          <w:i/>
          <w:sz w:val="28"/>
          <w:szCs w:val="28"/>
        </w:rPr>
        <w:t>непроизвольное</w:t>
      </w:r>
      <w:r>
        <w:rPr>
          <w:rFonts w:ascii="Times New Roman" w:hAnsi="Times New Roman" w:cs="Times New Roman"/>
          <w:sz w:val="28"/>
          <w:szCs w:val="28"/>
        </w:rPr>
        <w:t xml:space="preserve"> внимание – это основной вид внимания в дошкольный период, только к концу дошкольного периода появляются элементы </w:t>
      </w:r>
      <w:r w:rsidRPr="002D66DC">
        <w:rPr>
          <w:rFonts w:ascii="Times New Roman" w:hAnsi="Times New Roman" w:cs="Times New Roman"/>
          <w:i/>
          <w:sz w:val="28"/>
          <w:szCs w:val="28"/>
        </w:rPr>
        <w:t>произвольного</w:t>
      </w:r>
      <w:r>
        <w:rPr>
          <w:rFonts w:ascii="Times New Roman" w:hAnsi="Times New Roman" w:cs="Times New Roman"/>
          <w:sz w:val="28"/>
          <w:szCs w:val="28"/>
        </w:rPr>
        <w:t xml:space="preserve"> внимания, но активно оно начинает развиваться у младшего школьника. </w:t>
      </w:r>
      <w:proofErr w:type="spellStart"/>
      <w:r w:rsidRPr="002D66DC">
        <w:rPr>
          <w:rFonts w:ascii="Times New Roman" w:hAnsi="Times New Roman" w:cs="Times New Roman"/>
          <w:i/>
          <w:sz w:val="28"/>
          <w:szCs w:val="28"/>
        </w:rPr>
        <w:t>Послепроизвольное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внимание формируется в </w:t>
      </w:r>
      <w:r>
        <w:rPr>
          <w:rFonts w:ascii="Times New Roman" w:hAnsi="Times New Roman" w:cs="Times New Roman"/>
          <w:sz w:val="28"/>
          <w:szCs w:val="28"/>
        </w:rPr>
        <w:lastRenderedPageBreak/>
        <w:t xml:space="preserve">тех действиях, которые становиться автоматическими, то есть на высоком уровне освоения деятельности, - а это свойственно </w:t>
      </w:r>
      <w:proofErr w:type="gramStart"/>
      <w:r>
        <w:rPr>
          <w:rFonts w:ascii="Times New Roman" w:hAnsi="Times New Roman" w:cs="Times New Roman"/>
          <w:sz w:val="28"/>
          <w:szCs w:val="28"/>
        </w:rPr>
        <w:t>более старшим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детям.</w:t>
      </w:r>
    </w:p>
    <w:p w:rsidR="00F0658D" w:rsidRPr="002D66DC" w:rsidRDefault="00F0658D" w:rsidP="00F0658D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Произвольное и </w:t>
      </w:r>
      <w:proofErr w:type="spellStart"/>
      <w:r>
        <w:rPr>
          <w:rFonts w:ascii="Times New Roman" w:hAnsi="Times New Roman" w:cs="Times New Roman"/>
          <w:sz w:val="28"/>
          <w:szCs w:val="28"/>
        </w:rPr>
        <w:t>послепроизвольное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внимание развиваются в процессе освоение разных видов деятельности: игровой, трудовой, учебной, спортивной, художественной, в общении. Внимание развивается под руководством взрослого, который обучает приёмам управления внимания. К этим приёмам относятся специальные жесты, слова, правила, наглядные средства, порядок выполнения работы, то тесть средства, которые мобилизуют внимание, удерживают его в нужных действиях и объектах.</w:t>
      </w:r>
    </w:p>
    <w:p w:rsidR="00F0658D" w:rsidRDefault="00F0658D" w:rsidP="00F0658D">
      <w:pPr>
        <w:spacing w:after="0" w:line="360" w:lineRule="auto"/>
        <w:jc w:val="both"/>
        <w:rPr>
          <w:rFonts w:ascii="Times New Roman" w:hAnsi="Times New Roman" w:cs="Times New Roman"/>
          <w:i/>
          <w:sz w:val="28"/>
          <w:szCs w:val="28"/>
        </w:rPr>
      </w:pPr>
    </w:p>
    <w:p w:rsidR="00F0658D" w:rsidRDefault="00F0658D" w:rsidP="00F0658D">
      <w:pPr>
        <w:spacing w:after="0" w:line="360" w:lineRule="auto"/>
        <w:ind w:firstLine="708"/>
        <w:jc w:val="center"/>
        <w:rPr>
          <w:rFonts w:ascii="Times New Roman" w:hAnsi="Times New Roman" w:cs="Times New Roman"/>
          <w:b/>
          <w:sz w:val="40"/>
          <w:szCs w:val="40"/>
        </w:rPr>
      </w:pPr>
      <w:r>
        <w:rPr>
          <w:rFonts w:ascii="Times New Roman" w:hAnsi="Times New Roman" w:cs="Times New Roman"/>
          <w:b/>
          <w:noProof/>
          <w:sz w:val="40"/>
          <w:szCs w:val="40"/>
          <w:lang w:eastAsia="ru-RU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29" type="#_x0000_t32" style="position:absolute;left:0;text-align:left;margin-left:68.7pt;margin-top:24.15pt;width:138.75pt;height:33.75pt;flip:x;z-index:251663360" o:connectortype="straight">
            <v:stroke endarrow="block"/>
          </v:shape>
        </w:pict>
      </w:r>
      <w:r>
        <w:rPr>
          <w:rFonts w:ascii="Times New Roman" w:hAnsi="Times New Roman" w:cs="Times New Roman"/>
          <w:b/>
          <w:noProof/>
          <w:sz w:val="40"/>
          <w:szCs w:val="40"/>
          <w:lang w:eastAsia="ru-RU"/>
        </w:rPr>
        <w:pict>
          <v:shape id="_x0000_s1026" type="#_x0000_t32" style="position:absolute;left:0;text-align:left;margin-left:279.45pt;margin-top:19.85pt;width:67.5pt;height:32.05pt;z-index:251660288" o:connectortype="straight">
            <v:stroke endarrow="block"/>
          </v:shape>
        </w:pict>
      </w:r>
      <w:r w:rsidRPr="00567B6E">
        <w:rPr>
          <w:rFonts w:ascii="Times New Roman" w:hAnsi="Times New Roman" w:cs="Times New Roman"/>
          <w:b/>
          <w:sz w:val="40"/>
          <w:szCs w:val="40"/>
        </w:rPr>
        <w:t>ВНИМАНИЕ</w:t>
      </w:r>
    </w:p>
    <w:p w:rsidR="00F0658D" w:rsidRDefault="00F0658D" w:rsidP="00F0658D">
      <w:pPr>
        <w:spacing w:after="0" w:line="360" w:lineRule="auto"/>
        <w:ind w:firstLine="708"/>
        <w:rPr>
          <w:rFonts w:ascii="Times New Roman" w:hAnsi="Times New Roman" w:cs="Times New Roman"/>
          <w:b/>
          <w:sz w:val="28"/>
          <w:szCs w:val="28"/>
        </w:rPr>
      </w:pPr>
    </w:p>
    <w:p w:rsidR="00F0658D" w:rsidRDefault="00F0658D" w:rsidP="00F0658D">
      <w:pPr>
        <w:spacing w:after="0" w:line="360" w:lineRule="auto"/>
        <w:ind w:firstLine="708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Виды:                                                                     Свойства:</w:t>
      </w:r>
    </w:p>
    <w:p w:rsidR="00F0658D" w:rsidRDefault="00F0658D" w:rsidP="00F0658D">
      <w:pPr>
        <w:spacing w:after="0" w:line="360" w:lineRule="auto"/>
        <w:ind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1.Непроизвольное                                              1.Колебание</w:t>
      </w:r>
    </w:p>
    <w:p w:rsidR="00F0658D" w:rsidRDefault="00F0658D" w:rsidP="00F0658D">
      <w:pPr>
        <w:spacing w:after="0" w:line="360" w:lineRule="auto"/>
        <w:ind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</w:t>
      </w:r>
      <w:proofErr w:type="gramStart"/>
      <w:r>
        <w:rPr>
          <w:rFonts w:ascii="Times New Roman" w:hAnsi="Times New Roman" w:cs="Times New Roman"/>
          <w:sz w:val="28"/>
          <w:szCs w:val="28"/>
        </w:rPr>
        <w:t>Произвольное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2.Объём</w:t>
      </w:r>
    </w:p>
    <w:p w:rsidR="00F0658D" w:rsidRDefault="00F0658D" w:rsidP="00F0658D">
      <w:pPr>
        <w:spacing w:after="0" w:line="360" w:lineRule="auto"/>
        <w:ind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shape id="_x0000_s1028" type="#_x0000_t32" style="position:absolute;left:0;text-align:left;margin-left:118.95pt;margin-top:21.3pt;width:106.5pt;height:140.25pt;flip:x y;z-index:251662336" o:connectortype="straight">
            <v:stroke endarrow="block"/>
          </v:shape>
        </w:pict>
      </w:r>
      <w:r>
        <w:rPr>
          <w:rFonts w:ascii="Times New Roman" w:hAnsi="Times New Roman" w:cs="Times New Roman"/>
          <w:sz w:val="28"/>
          <w:szCs w:val="28"/>
        </w:rPr>
        <w:t>3.Послепроизвольное                                          3.Концентрация</w:t>
      </w:r>
    </w:p>
    <w:p w:rsidR="00F0658D" w:rsidRDefault="00F0658D" w:rsidP="00F0658D">
      <w:pPr>
        <w:tabs>
          <w:tab w:val="left" w:pos="6435"/>
        </w:tabs>
        <w:spacing w:after="0" w:line="360" w:lineRule="auto"/>
        <w:ind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4.Устойчивость</w:t>
      </w:r>
    </w:p>
    <w:p w:rsidR="00F0658D" w:rsidRDefault="00F0658D" w:rsidP="00F0658D">
      <w:pPr>
        <w:tabs>
          <w:tab w:val="left" w:pos="6435"/>
        </w:tabs>
        <w:spacing w:after="0" w:line="360" w:lineRule="auto"/>
        <w:ind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5.Распределённость</w:t>
      </w:r>
    </w:p>
    <w:p w:rsidR="00F0658D" w:rsidRDefault="00F0658D" w:rsidP="00F0658D">
      <w:pPr>
        <w:tabs>
          <w:tab w:val="left" w:pos="6435"/>
        </w:tabs>
        <w:spacing w:after="0" w:line="360" w:lineRule="auto"/>
        <w:ind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6.Перелючение</w:t>
      </w:r>
    </w:p>
    <w:p w:rsidR="00F0658D" w:rsidRDefault="00F0658D" w:rsidP="00F0658D">
      <w:pPr>
        <w:tabs>
          <w:tab w:val="left" w:pos="6435"/>
        </w:tabs>
        <w:spacing w:after="0" w:line="360" w:lineRule="auto"/>
        <w:ind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shape id="_x0000_s1027" type="#_x0000_t32" style="position:absolute;left:0;text-align:left;margin-left:231.45pt;margin-top:4.55pt;width:90pt;height:60.4pt;flip:y;z-index:251661312" o:connectortype="straight">
            <v:stroke endarrow="block"/>
          </v:shape>
        </w:pict>
      </w:r>
    </w:p>
    <w:p w:rsidR="00F0658D" w:rsidRDefault="00F0658D" w:rsidP="00F0658D">
      <w:pPr>
        <w:tabs>
          <w:tab w:val="left" w:pos="6435"/>
        </w:tabs>
        <w:spacing w:after="0" w:line="360" w:lineRule="auto"/>
        <w:ind w:firstLine="708"/>
        <w:rPr>
          <w:rFonts w:ascii="Times New Roman" w:hAnsi="Times New Roman" w:cs="Times New Roman"/>
          <w:sz w:val="28"/>
          <w:szCs w:val="28"/>
        </w:rPr>
      </w:pPr>
    </w:p>
    <w:p w:rsidR="00F0658D" w:rsidRDefault="00F0658D" w:rsidP="00F0658D">
      <w:pPr>
        <w:tabs>
          <w:tab w:val="left" w:pos="6435"/>
        </w:tabs>
        <w:spacing w:after="0" w:line="360" w:lineRule="auto"/>
        <w:ind w:firstLine="708"/>
        <w:rPr>
          <w:rFonts w:ascii="Times New Roman" w:hAnsi="Times New Roman" w:cs="Times New Roman"/>
          <w:sz w:val="28"/>
          <w:szCs w:val="28"/>
        </w:rPr>
      </w:pPr>
    </w:p>
    <w:p w:rsidR="00F0658D" w:rsidRDefault="00F0658D" w:rsidP="00F0658D">
      <w:pPr>
        <w:tabs>
          <w:tab w:val="left" w:pos="6435"/>
        </w:tabs>
        <w:spacing w:after="0" w:line="360" w:lineRule="auto"/>
        <w:ind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Развиваются через освоение приёмов, управляющих вниманием, знаковые и организующие средства.</w:t>
      </w:r>
    </w:p>
    <w:p w:rsidR="00F0658D" w:rsidRDefault="00F0658D" w:rsidP="00F0658D">
      <w:pPr>
        <w:tabs>
          <w:tab w:val="left" w:pos="6435"/>
        </w:tabs>
        <w:spacing w:after="0" w:line="360" w:lineRule="auto"/>
        <w:ind w:firstLine="708"/>
        <w:rPr>
          <w:rFonts w:ascii="Times New Roman" w:hAnsi="Times New Roman" w:cs="Times New Roman"/>
          <w:b/>
          <w:sz w:val="36"/>
          <w:szCs w:val="36"/>
        </w:rPr>
      </w:pPr>
      <w:r w:rsidRPr="002D66DC">
        <w:rPr>
          <w:rFonts w:ascii="Times New Roman" w:hAnsi="Times New Roman" w:cs="Times New Roman"/>
          <w:b/>
          <w:sz w:val="36"/>
          <w:szCs w:val="36"/>
        </w:rPr>
        <w:t>Внимание развивается под руководством взрослых!</w:t>
      </w:r>
    </w:p>
    <w:p w:rsidR="00F0658D" w:rsidRDefault="00F0658D" w:rsidP="00F0658D">
      <w:pPr>
        <w:tabs>
          <w:tab w:val="left" w:pos="6435"/>
        </w:tabs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У каждого человека по-разному могут быть развиты виды внимания. Но кроме видов внимания, существуют и свойства внимания, они так же, как и виды, могут быть </w:t>
      </w:r>
      <w:proofErr w:type="gramStart"/>
      <w:r>
        <w:rPr>
          <w:rFonts w:ascii="Times New Roman" w:hAnsi="Times New Roman" w:cs="Times New Roman"/>
          <w:sz w:val="28"/>
          <w:szCs w:val="28"/>
        </w:rPr>
        <w:t>по разному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развиты у отдельных людей.</w:t>
      </w:r>
    </w:p>
    <w:p w:rsidR="00F0658D" w:rsidRDefault="00F0658D" w:rsidP="00F0658D">
      <w:pPr>
        <w:tabs>
          <w:tab w:val="left" w:pos="6435"/>
        </w:tabs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В разных видах деятельности человеку нужны разные свойства внимания и сочетания этих свойств. В психологии изучены шесть свойств внимания: концентрация, объём, распределение, колебание, устойчивость, переключение.</w:t>
      </w:r>
    </w:p>
    <w:p w:rsidR="00F0658D" w:rsidRDefault="00F0658D" w:rsidP="00F0658D">
      <w:pPr>
        <w:tabs>
          <w:tab w:val="left" w:pos="6435"/>
        </w:tabs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82970">
        <w:rPr>
          <w:rFonts w:ascii="Times New Roman" w:hAnsi="Times New Roman" w:cs="Times New Roman"/>
          <w:b/>
          <w:sz w:val="28"/>
          <w:szCs w:val="28"/>
        </w:rPr>
        <w:t>Концентрация внимания</w:t>
      </w:r>
      <w:r w:rsidR="004C0FAF">
        <w:rPr>
          <w:rFonts w:ascii="Times New Roman" w:hAnsi="Times New Roman" w:cs="Times New Roman"/>
          <w:sz w:val="28"/>
          <w:szCs w:val="28"/>
        </w:rPr>
        <w:t xml:space="preserve"> – это свойство вниман</w:t>
      </w:r>
      <w:r>
        <w:rPr>
          <w:rFonts w:ascii="Times New Roman" w:hAnsi="Times New Roman" w:cs="Times New Roman"/>
          <w:sz w:val="28"/>
          <w:szCs w:val="28"/>
        </w:rPr>
        <w:t>ия, которое показывает степень сосредоточенности на объекте и проявляется в интенсивности и узости внимания, то есть собранности внимания в фокусе при отвлечении от всего остального.</w:t>
      </w:r>
    </w:p>
    <w:p w:rsidR="00F0658D" w:rsidRDefault="00F0658D" w:rsidP="00F0658D">
      <w:pPr>
        <w:tabs>
          <w:tab w:val="left" w:pos="6435"/>
        </w:tabs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Ребёнок с высокой степенью концентрации внимания любит заниматься ручными поделками, мозаикой, чтением, наблюдением за животными, т.е. занятиями, требующими кропотливых действий, аккуратности.</w:t>
      </w:r>
    </w:p>
    <w:p w:rsidR="00F0658D" w:rsidRDefault="00F0658D" w:rsidP="00F0658D">
      <w:pPr>
        <w:tabs>
          <w:tab w:val="left" w:pos="6435"/>
        </w:tabs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82970">
        <w:rPr>
          <w:rFonts w:ascii="Times New Roman" w:hAnsi="Times New Roman" w:cs="Times New Roman"/>
          <w:b/>
          <w:sz w:val="28"/>
          <w:szCs w:val="28"/>
        </w:rPr>
        <w:t>Объём внимания</w:t>
      </w:r>
      <w:r>
        <w:rPr>
          <w:rFonts w:ascii="Times New Roman" w:hAnsi="Times New Roman" w:cs="Times New Roman"/>
          <w:sz w:val="28"/>
          <w:szCs w:val="28"/>
        </w:rPr>
        <w:t xml:space="preserve"> – это свойство внимания показывает количество однородных объектов, которые одновременно могут охватить внимание с одинаковой интенсивностью.</w:t>
      </w:r>
    </w:p>
    <w:p w:rsidR="00F0658D" w:rsidRDefault="00F0658D" w:rsidP="00F0658D">
      <w:pPr>
        <w:tabs>
          <w:tab w:val="left" w:pos="6435"/>
        </w:tabs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Расширить объём внимания можно, систематизируя материал. Объём внимания зависит от умения человек обнаруживать смысловые связи и структурировать материал. </w:t>
      </w:r>
    </w:p>
    <w:p w:rsidR="00F0658D" w:rsidRDefault="00F0658D" w:rsidP="00F0658D">
      <w:pPr>
        <w:tabs>
          <w:tab w:val="left" w:pos="6435"/>
        </w:tabs>
        <w:spacing w:after="0" w:line="360" w:lineRule="auto"/>
        <w:ind w:firstLine="708"/>
        <w:jc w:val="both"/>
        <w:rPr>
          <w:rFonts w:ascii="Times New Roman" w:hAnsi="Times New Roman" w:cs="Times New Roman"/>
          <w:i/>
          <w:sz w:val="28"/>
          <w:szCs w:val="28"/>
        </w:rPr>
      </w:pPr>
      <w:r w:rsidRPr="00BE5D1D">
        <w:rPr>
          <w:rFonts w:ascii="Times New Roman" w:hAnsi="Times New Roman" w:cs="Times New Roman"/>
          <w:i/>
          <w:sz w:val="28"/>
          <w:szCs w:val="28"/>
        </w:rPr>
        <w:t>Образно объём внимания можно сравнить с силой тока, шириной яркого светового пучка.</w:t>
      </w:r>
    </w:p>
    <w:p w:rsidR="00F0658D" w:rsidRDefault="00F0658D" w:rsidP="00F0658D">
      <w:pPr>
        <w:tabs>
          <w:tab w:val="left" w:pos="6435"/>
        </w:tabs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 ребёнка это свойство может проявляться в подвижных играх, когда надо быстро сориентироваться в пространстве с учётом нескольких предметов, одновременно учитывать несколько требований или параметров.</w:t>
      </w:r>
    </w:p>
    <w:p w:rsidR="00F0658D" w:rsidRDefault="00F0658D" w:rsidP="00F0658D">
      <w:pPr>
        <w:tabs>
          <w:tab w:val="left" w:pos="6435"/>
        </w:tabs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C82970">
        <w:rPr>
          <w:rFonts w:ascii="Times New Roman" w:hAnsi="Times New Roman" w:cs="Times New Roman"/>
          <w:b/>
          <w:sz w:val="28"/>
          <w:szCs w:val="28"/>
        </w:rPr>
        <w:t>Распределяемость</w:t>
      </w:r>
      <w:proofErr w:type="spellEnd"/>
      <w:r w:rsidRPr="00C82970">
        <w:rPr>
          <w:rFonts w:ascii="Times New Roman" w:hAnsi="Times New Roman" w:cs="Times New Roman"/>
          <w:b/>
          <w:sz w:val="28"/>
          <w:szCs w:val="28"/>
        </w:rPr>
        <w:t xml:space="preserve"> внимания</w:t>
      </w:r>
      <w:r>
        <w:rPr>
          <w:rFonts w:ascii="Times New Roman" w:hAnsi="Times New Roman" w:cs="Times New Roman"/>
          <w:sz w:val="28"/>
          <w:szCs w:val="28"/>
        </w:rPr>
        <w:t xml:space="preserve"> – это количество однородных объектов, одновременно сохраняющихся в центре внимания. Это свойство внимания даёт возможность одновременно совершать несколько действий, следить за несколькими процессами и параметрами, не теряя ни одного из них.</w:t>
      </w:r>
    </w:p>
    <w:p w:rsidR="00F0658D" w:rsidRDefault="00F0658D" w:rsidP="00F0658D">
      <w:pPr>
        <w:tabs>
          <w:tab w:val="left" w:pos="6435"/>
        </w:tabs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82970">
        <w:rPr>
          <w:rFonts w:ascii="Times New Roman" w:hAnsi="Times New Roman" w:cs="Times New Roman"/>
          <w:b/>
          <w:sz w:val="28"/>
          <w:szCs w:val="28"/>
        </w:rPr>
        <w:t>Устойчивость внимания</w:t>
      </w:r>
      <w:r>
        <w:rPr>
          <w:rFonts w:ascii="Times New Roman" w:hAnsi="Times New Roman" w:cs="Times New Roman"/>
          <w:sz w:val="28"/>
          <w:szCs w:val="28"/>
        </w:rPr>
        <w:t xml:space="preserve"> – определяется продолжительностью времени, в течение которого сохраняется высокая концентрация внимания. Устойчивость внимания является важным условием продуктивной умственной деятельности. Зависит от степени трудности, значимости, понятности материала и интереса к нему. Однообразие и монотонность, лёгкость, </w:t>
      </w:r>
      <w:proofErr w:type="spellStart"/>
      <w:r>
        <w:rPr>
          <w:rFonts w:ascii="Times New Roman" w:hAnsi="Times New Roman" w:cs="Times New Roman"/>
          <w:sz w:val="28"/>
          <w:szCs w:val="28"/>
        </w:rPr>
        <w:t>знакомость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притупляет </w:t>
      </w:r>
      <w:r>
        <w:rPr>
          <w:rFonts w:ascii="Times New Roman" w:hAnsi="Times New Roman" w:cs="Times New Roman"/>
          <w:sz w:val="28"/>
          <w:szCs w:val="28"/>
        </w:rPr>
        <w:lastRenderedPageBreak/>
        <w:t xml:space="preserve">устойчивость внимания. Развитие произвольного внимания усиливает устойчивость внимания, т.к. осознанная цель ил наличие программы действий </w:t>
      </w:r>
      <w:proofErr w:type="spellStart"/>
      <w:r>
        <w:rPr>
          <w:rFonts w:ascii="Times New Roman" w:hAnsi="Times New Roman" w:cs="Times New Roman"/>
          <w:sz w:val="28"/>
          <w:szCs w:val="28"/>
        </w:rPr>
        <w:t>поддроживают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активность внимания даже на неинтересных объектах.</w:t>
      </w:r>
    </w:p>
    <w:p w:rsidR="00F0658D" w:rsidRDefault="00F0658D" w:rsidP="004C0FAF">
      <w:pPr>
        <w:tabs>
          <w:tab w:val="left" w:pos="6435"/>
        </w:tabs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82970">
        <w:rPr>
          <w:rFonts w:ascii="Times New Roman" w:hAnsi="Times New Roman" w:cs="Times New Roman"/>
          <w:b/>
          <w:sz w:val="28"/>
          <w:szCs w:val="28"/>
        </w:rPr>
        <w:t>Колебание внимания</w:t>
      </w:r>
      <w:r>
        <w:rPr>
          <w:rFonts w:ascii="Times New Roman" w:hAnsi="Times New Roman" w:cs="Times New Roman"/>
          <w:sz w:val="28"/>
          <w:szCs w:val="28"/>
        </w:rPr>
        <w:t xml:space="preserve"> проявляется в чередовании ясного и неясного восприятия предмета, или отдельных его свойств, или частей. Колебания зависят от суммарных ритмов работы физиологических систем организма (дыхательной, </w:t>
      </w:r>
      <w:proofErr w:type="spellStart"/>
      <w:proofErr w:type="gramStart"/>
      <w:r>
        <w:rPr>
          <w:rFonts w:ascii="Times New Roman" w:hAnsi="Times New Roman" w:cs="Times New Roman"/>
          <w:sz w:val="28"/>
          <w:szCs w:val="28"/>
        </w:rPr>
        <w:t>сердечно-сосудистой</w:t>
      </w:r>
      <w:proofErr w:type="spellEnd"/>
      <w:proofErr w:type="gramEnd"/>
      <w:r>
        <w:rPr>
          <w:rFonts w:ascii="Times New Roman" w:hAnsi="Times New Roman" w:cs="Times New Roman"/>
          <w:sz w:val="28"/>
          <w:szCs w:val="28"/>
        </w:rPr>
        <w:t xml:space="preserve">), от утомления и адаптации органов чувств. </w:t>
      </w:r>
    </w:p>
    <w:p w:rsidR="00F0658D" w:rsidRDefault="00F0658D" w:rsidP="00F0658D">
      <w:pPr>
        <w:tabs>
          <w:tab w:val="left" w:pos="6435"/>
        </w:tabs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82970">
        <w:rPr>
          <w:rFonts w:ascii="Times New Roman" w:hAnsi="Times New Roman" w:cs="Times New Roman"/>
          <w:b/>
          <w:sz w:val="28"/>
          <w:szCs w:val="28"/>
        </w:rPr>
        <w:t>Переключение внимания</w:t>
      </w:r>
      <w:r>
        <w:rPr>
          <w:rFonts w:ascii="Times New Roman" w:hAnsi="Times New Roman" w:cs="Times New Roman"/>
          <w:sz w:val="28"/>
          <w:szCs w:val="28"/>
        </w:rPr>
        <w:t xml:space="preserve"> проявляется в способности быстро перемещать внимание с одного предмета или его свойства на другое, с одной деятельности на другую.</w:t>
      </w:r>
    </w:p>
    <w:p w:rsidR="00F0658D" w:rsidRDefault="00F0658D" w:rsidP="00F0658D">
      <w:pPr>
        <w:tabs>
          <w:tab w:val="left" w:pos="6435"/>
        </w:tabs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Переключение внимания может заключаться в сознательном перемещении внимания, которое позволяет быстро ориентироваться в обстановке в меняющихся условиях. Оно чрезвычайно важно в экстремальных ситуациях, деятельности, связанной с движением и потоком информации. Противоположное ему свойство – рассеянность. Переключение внимание может быть индивидуальным свойством психики. Это свойство поддаётся тренировке, а также усиливается при повышении интереса к деятельности. Переключение внимания зависят от особенностей нервной системы: сангвинику или холерику легче переключать внимание, чем флегматику или меланхолику.</w:t>
      </w:r>
    </w:p>
    <w:p w:rsidR="00F0658D" w:rsidRDefault="00F0658D" w:rsidP="00F0658D">
      <w:pPr>
        <w:tabs>
          <w:tab w:val="left" w:pos="6435"/>
        </w:tabs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У детей переключение внимания развивается в подвижных играх. </w:t>
      </w:r>
    </w:p>
    <w:p w:rsidR="00F0658D" w:rsidRDefault="00F0658D" w:rsidP="00F0658D">
      <w:pPr>
        <w:tabs>
          <w:tab w:val="left" w:pos="6435"/>
        </w:tabs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У отдельного человека могут быть хорошо развиты одни свойства и недостаточно развиты другие свойства внимания, поэтому каждый человек по-разному успешен в одних или других видах деятельности.</w:t>
      </w:r>
    </w:p>
    <w:p w:rsidR="00F0658D" w:rsidRDefault="00F0658D" w:rsidP="00F0658D">
      <w:pPr>
        <w:tabs>
          <w:tab w:val="left" w:pos="6435"/>
        </w:tabs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Развитие внимания протекает в дошкольном возрасте очень активно. Целенаправленное и правильное развитие внимания обеспечивает успешное обучение в школе. Внимание может развиваться в ходе различных видов деятельности и с помощью специальных дидактических игр.</w:t>
      </w:r>
    </w:p>
    <w:p w:rsidR="00F0658D" w:rsidRDefault="00F0658D" w:rsidP="00F0658D">
      <w:pPr>
        <w:tabs>
          <w:tab w:val="left" w:pos="6435"/>
        </w:tabs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82970">
        <w:rPr>
          <w:rFonts w:ascii="Times New Roman" w:hAnsi="Times New Roman" w:cs="Times New Roman"/>
          <w:b/>
          <w:sz w:val="28"/>
          <w:szCs w:val="28"/>
        </w:rPr>
        <w:t>Причины нарушения внимания</w:t>
      </w:r>
      <w:r>
        <w:rPr>
          <w:rFonts w:ascii="Times New Roman" w:hAnsi="Times New Roman" w:cs="Times New Roman"/>
          <w:sz w:val="28"/>
          <w:szCs w:val="28"/>
        </w:rPr>
        <w:t>: врождённые свойства нервной системы, нарушение речи, дефекты интеллектуальной сферы, педагогические ошибки в воспитании, организация условий восприятия.</w:t>
      </w:r>
    </w:p>
    <w:p w:rsidR="00822BDB" w:rsidRDefault="00822BDB" w:rsidP="00F0658D"/>
    <w:sectPr w:rsidR="00822BDB" w:rsidSect="00F0658D">
      <w:pgSz w:w="11906" w:h="16838"/>
      <w:pgMar w:top="1134" w:right="850" w:bottom="1134" w:left="1276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F0658D"/>
    <w:rsid w:val="004C0FAF"/>
    <w:rsid w:val="00822BDB"/>
    <w:rsid w:val="00F0658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0"/>
    <o:shapelayout v:ext="edit">
      <o:idmap v:ext="edit" data="1"/>
      <o:rules v:ext="edit">
        <o:r id="V:Rule1" type="connector" idref="#_x0000_s1027"/>
        <o:r id="V:Rule2" type="connector" idref="#_x0000_s1026"/>
        <o:r id="V:Rule3" type="connector" idref="#_x0000_s1029"/>
        <o:r id="V:Rule4" type="connector" idref="#_x0000_s1028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0658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</TotalTime>
  <Pages>5</Pages>
  <Words>1070</Words>
  <Characters>6105</Characters>
  <Application>Microsoft Office Word</Application>
  <DocSecurity>0</DocSecurity>
  <Lines>50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7161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1</cp:revision>
  <dcterms:created xsi:type="dcterms:W3CDTF">2016-12-06T09:21:00Z</dcterms:created>
  <dcterms:modified xsi:type="dcterms:W3CDTF">2016-12-06T09:40:00Z</dcterms:modified>
</cp:coreProperties>
</file>