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AC" w:rsidRPr="003D0CAC" w:rsidRDefault="003D0CAC" w:rsidP="003D0CA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CAC">
        <w:rPr>
          <w:rFonts w:ascii="Times New Roman" w:hAnsi="Times New Roman" w:cs="Times New Roman"/>
          <w:b/>
          <w:sz w:val="28"/>
          <w:szCs w:val="28"/>
        </w:rPr>
        <w:t>Развивающая среда логопедического кабинета</w:t>
      </w:r>
    </w:p>
    <w:p w:rsidR="003D0CAC" w:rsidRDefault="003D0CAC" w:rsidP="003D0C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Развивающая среда в логопедическом  кабинете оформлена в соответствии с рекомендациями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(пункт 3.3.4.)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2.4.1.3049-13.</w:t>
      </w:r>
    </w:p>
    <w:p w:rsidR="003D0CAC" w:rsidRDefault="003D0CAC" w:rsidP="003D0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Инновационный подход в оформлении развивающей среды заключается в том, чтобы обеспечить индивидуальный маршрут каждого ребёнка, не нарушая, а совершенствуя принципы его построения:</w:t>
      </w:r>
    </w:p>
    <w:p w:rsidR="003D0CAC" w:rsidRDefault="003D0CAC" w:rsidP="003D0C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доступности:</w:t>
      </w:r>
      <w:r>
        <w:rPr>
          <w:rFonts w:ascii="Times New Roman" w:hAnsi="Times New Roman" w:cs="Times New Roman"/>
          <w:sz w:val="28"/>
          <w:szCs w:val="28"/>
        </w:rPr>
        <w:t xml:space="preserve">  все игры и игрушки расположены так, чтобы все дети смогли свободно к ним подойти;</w:t>
      </w:r>
    </w:p>
    <w:p w:rsidR="003D0CAC" w:rsidRDefault="003D0CAC" w:rsidP="003D0C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системности</w:t>
      </w:r>
      <w:r>
        <w:rPr>
          <w:rFonts w:ascii="Times New Roman" w:hAnsi="Times New Roman" w:cs="Times New Roman"/>
          <w:sz w:val="28"/>
          <w:szCs w:val="28"/>
        </w:rPr>
        <w:t>: все игровые зоны отделены друг от друга и в них находится соответствующей данной зоне материал;</w:t>
      </w:r>
    </w:p>
    <w:p w:rsidR="003D0CAC" w:rsidRDefault="003D0CAC" w:rsidP="003D0C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: столы, за которыми дети работают, стоят в таком месте, где освещение соответствует норме, мебель соответствует росту детей;</w:t>
      </w:r>
    </w:p>
    <w:p w:rsidR="003D0CAC" w:rsidRDefault="003D0CAC" w:rsidP="003D0C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мобильности</w:t>
      </w:r>
      <w:r>
        <w:rPr>
          <w:rFonts w:ascii="Times New Roman" w:hAnsi="Times New Roman" w:cs="Times New Roman"/>
          <w:sz w:val="28"/>
          <w:szCs w:val="28"/>
        </w:rPr>
        <w:t>: многие игры находятся на средних полках шкафчиков в ластиковых коробках;</w:t>
      </w:r>
    </w:p>
    <w:p w:rsidR="003D0CAC" w:rsidRDefault="003D0CAC" w:rsidP="003D0C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вариативности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(наглядно-дидактический материал и многие пособия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многовариативны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могут использоваться в разных вариантах).</w:t>
      </w:r>
    </w:p>
    <w:p w:rsidR="003D0CAC" w:rsidRDefault="003D0CAC" w:rsidP="003D0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 целенаправленному оснащению и применению кабинет разделен на несколько зон:</w:t>
      </w:r>
    </w:p>
    <w:p w:rsidR="003D0CAC" w:rsidRDefault="003D0CAC" w:rsidP="003D0CA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138430</wp:posOffset>
            </wp:positionH>
            <wp:positionV relativeFrom="margin">
              <wp:posOffset>6616700</wp:posOffset>
            </wp:positionV>
            <wp:extent cx="2310130" cy="2932430"/>
            <wp:effectExtent l="0" t="0" r="0" b="0"/>
            <wp:wrapTight wrapText="bothSides">
              <wp:wrapPolygon edited="0">
                <wp:start x="-570" y="-580"/>
                <wp:lineTo x="-570" y="22133"/>
                <wp:lineTo x="21659" y="22133"/>
                <wp:lineTo x="22039" y="22133"/>
                <wp:lineTo x="22419" y="20969"/>
                <wp:lineTo x="22229" y="20389"/>
                <wp:lineTo x="22229" y="1749"/>
                <wp:lineTo x="22419" y="1165"/>
                <wp:lineTo x="22039" y="-290"/>
                <wp:lineTo x="21659" y="-580"/>
                <wp:lineTo x="-570" y="-580"/>
              </wp:wrapPolygon>
            </wp:wrapTight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3" name="Picture 8" descr="D:\логопед\февраль 2015 методобъединение\105NIKON\DSCN276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216" r="18283" b="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825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Зона организационно-планирующей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помогает эффективно организовать профессиональную деятельность логопеда. 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Оснащена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ТСО (ноутбук, диски с играми), методическими пособиями и картотеками.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D0CAC" w:rsidRDefault="003D0CAC" w:rsidP="003D0C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6728460</wp:posOffset>
            </wp:positionV>
            <wp:extent cx="2114550" cy="2238375"/>
            <wp:effectExtent l="57150" t="38100" r="38100" b="28575"/>
            <wp:wrapSquare wrapText="bothSides"/>
            <wp:docPr id="2" name="Рисунок 2" descr="DSCN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33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8000" contrast="42000"/>
                    </a:blip>
                    <a:srcRect l="17545" r="9612" b="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38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:rsidR="003D0CAC" w:rsidRDefault="003D0CAC" w:rsidP="003D0CAC">
      <w:pPr>
        <w:rPr>
          <w:rFonts w:ascii="Times New Roman" w:hAnsi="Times New Roman" w:cs="Times New Roman"/>
          <w:b/>
          <w:sz w:val="28"/>
          <w:szCs w:val="28"/>
        </w:rPr>
      </w:pPr>
    </w:p>
    <w:p w:rsidR="003D0CAC" w:rsidRDefault="003D0CAC" w:rsidP="003D0CAC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4445</wp:posOffset>
            </wp:positionH>
            <wp:positionV relativeFrom="margin">
              <wp:posOffset>1175385</wp:posOffset>
            </wp:positionV>
            <wp:extent cx="2543175" cy="2209800"/>
            <wp:effectExtent l="57150" t="38100" r="47625" b="19050"/>
            <wp:wrapSquare wrapText="bothSides"/>
            <wp:docPr id="4" name="Рисунок 3" descr="DSCN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17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09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Зона консультативной работы.</w:t>
      </w:r>
      <w:r>
        <w:rPr>
          <w:rFonts w:ascii="Times New Roman" w:hAnsi="Times New Roman" w:cs="Times New Roman"/>
          <w:sz w:val="28"/>
          <w:szCs w:val="28"/>
        </w:rPr>
        <w:t xml:space="preserve">  Консультирование воспитателей и родителей проходит в разных формах с использованием активных методов взаимодействия: консультации-практикумы,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мастер-классы. Информация размещается на стендах, в папках передвижках, буклетах.</w:t>
      </w:r>
    </w:p>
    <w:p w:rsidR="003D0CAC" w:rsidRDefault="003D0CAC" w:rsidP="003D0CAC">
      <w:pPr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2741295</wp:posOffset>
            </wp:positionH>
            <wp:positionV relativeFrom="margin">
              <wp:posOffset>1568450</wp:posOffset>
            </wp:positionV>
            <wp:extent cx="3476625" cy="1824355"/>
            <wp:effectExtent l="57150" t="38100" r="47625" b="23495"/>
            <wp:wrapSquare wrapText="bothSides"/>
            <wp:docPr id="3" name="Рисунок 5" descr="DSCN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27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8000" contrast="18000"/>
                    </a:blip>
                    <a:srcRect l="3499" t="19785" r="1039" b="2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243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:rsidR="003D0CAC" w:rsidRDefault="003D0CAC" w:rsidP="003D0CAC">
      <w:pPr>
        <w:ind w:left="360"/>
        <w:rPr>
          <w:noProof/>
        </w:rPr>
      </w:pPr>
    </w:p>
    <w:p w:rsidR="003D0CAC" w:rsidRDefault="003D0CAC" w:rsidP="003D0CAC">
      <w:pPr>
        <w:ind w:left="360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4013835</wp:posOffset>
            </wp:positionV>
            <wp:extent cx="2839720" cy="2580005"/>
            <wp:effectExtent l="57150" t="38100" r="36830" b="10795"/>
            <wp:wrapSquare wrapText="bothSides"/>
            <wp:docPr id="5" name="Рисунок 5" descr="DSCN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76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5800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>Зона зона коррекции звукопроизношения</w:t>
      </w:r>
    </w:p>
    <w:p w:rsidR="003D0CAC" w:rsidRDefault="003D0CAC" w:rsidP="003D0CA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оборудована настенным зеркалом, лампой,  зондами для постановки звуков, логопедическими куклами, методическими пособиями и играми, необходимыми при автоматизации и дифференциации поставленных звуков, </w:t>
      </w:r>
      <w:r>
        <w:rPr>
          <w:rFonts w:ascii="Times New Roman" w:hAnsi="Times New Roman" w:cs="Times New Roman"/>
          <w:sz w:val="28"/>
          <w:szCs w:val="28"/>
        </w:rPr>
        <w:t>картотеки на автоматизацию и дифференциацию звуков в слогах, словах, предложениях, текстах.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639695"/>
            <wp:effectExtent l="0" t="0" r="0" b="0"/>
            <wp:docPr id="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4" name="Picture 10" descr="DSCN27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80" r="23468" b="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81275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3D0CA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1095375" y="723900"/>
            <wp:positionH relativeFrom="margin">
              <wp:align>right</wp:align>
            </wp:positionH>
            <wp:positionV relativeFrom="margin">
              <wp:align>bottom</wp:align>
            </wp:positionV>
            <wp:extent cx="2809875" cy="2105025"/>
            <wp:effectExtent l="19050" t="0" r="9525" b="0"/>
            <wp:wrapSquare wrapText="bothSides"/>
            <wp:docPr id="13" name="Рисунок 26" descr="D:\фото\логопедический кабинет\DSCN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логопедический кабинет\DSCN2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CAC" w:rsidRDefault="003D0CAC" w:rsidP="003D0CA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248285</wp:posOffset>
            </wp:positionV>
            <wp:extent cx="1962785" cy="2849880"/>
            <wp:effectExtent l="57150" t="38100" r="37465" b="26670"/>
            <wp:wrapTight wrapText="bothSides">
              <wp:wrapPolygon edited="0">
                <wp:start x="-629" y="-289"/>
                <wp:lineTo x="-629" y="21802"/>
                <wp:lineTo x="22012" y="21802"/>
                <wp:lineTo x="22012" y="-289"/>
                <wp:lineTo x="-629" y="-289"/>
              </wp:wrapPolygon>
            </wp:wrapTight>
            <wp:docPr id="12" name="Рисунок 12" descr="DSCN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27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749" r="1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849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Зона развития мелкой моторики. </w:t>
      </w:r>
    </w:p>
    <w:p w:rsidR="003D0CAC" w:rsidRDefault="003D0CAC" w:rsidP="003D0CA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Включает в себя  разнообразные конструкторы, шнуровки, мозаики, игры с пуговицами, счетными палочками, трафареты и печати, картотеки пальчиковой гимнастики, упражнений на координацию речи и движения. </w:t>
      </w:r>
    </w:p>
    <w:p w:rsidR="003D0CAC" w:rsidRDefault="003D0CAC" w:rsidP="003D0CA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D0CAC" w:rsidRPr="003D0CAC" w:rsidRDefault="003D0CAC" w:rsidP="003D0CA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0CAC">
        <w:rPr>
          <w:rFonts w:ascii="Times New Roman" w:hAnsi="Times New Roman" w:cs="Times New Roman"/>
          <w:b/>
          <w:bCs/>
          <w:iCs/>
          <w:sz w:val="28"/>
          <w:szCs w:val="28"/>
        </w:rPr>
        <w:t>Зона развития речевого дыхания</w:t>
      </w:r>
      <w:r w:rsidRPr="003D0CA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D0CAC" w:rsidRDefault="003D0CAC" w:rsidP="003D0CA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включает в себя игры, способствующие развитию дыхания, формированию правильной воздушной струи.</w:t>
      </w:r>
    </w:p>
    <w:p w:rsidR="003D0CAC" w:rsidRDefault="003D0CAC" w:rsidP="003D0CA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3518535</wp:posOffset>
            </wp:positionV>
            <wp:extent cx="2695575" cy="3609975"/>
            <wp:effectExtent l="57150" t="38100" r="47625" b="28575"/>
            <wp:wrapSquare wrapText="bothSides"/>
            <wp:docPr id="7" name="Рисунок 7" descr="DSCN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278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9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214063" cy="2952750"/>
            <wp:effectExtent l="19050" t="19050" r="14787" b="19050"/>
            <wp:docPr id="27" name="Рисунок 27" descr="D:\фото\август 2016 фото для стендовой презентации\DSCN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\август 2016 фото для стендовой презентации\DSCN31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81" cy="295077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CAC" w:rsidRDefault="003D0CAC" w:rsidP="003D0CA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D0CAC" w:rsidRDefault="003D0CAC" w:rsidP="003D0CA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6976110</wp:posOffset>
            </wp:positionV>
            <wp:extent cx="3541395" cy="2232025"/>
            <wp:effectExtent l="57150" t="38100" r="40005" b="15875"/>
            <wp:wrapSquare wrapText="bothSides"/>
            <wp:docPr id="6" name="Рисунок 4" descr="DSCN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276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180" b="1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232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CAC" w:rsidRDefault="003D0CAC" w:rsidP="003D0CA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D0CAC" w:rsidRDefault="003D0CAC" w:rsidP="003D0CAC">
      <w:pPr>
        <w:ind w:firstLine="708"/>
        <w:jc w:val="both"/>
        <w:rPr>
          <w:rStyle w:val="a4"/>
          <w:b/>
          <w:i w:val="0"/>
          <w:color w:val="000000"/>
          <w:shd w:val="clear" w:color="auto" w:fill="FFFFFF"/>
        </w:rPr>
      </w:pPr>
    </w:p>
    <w:p w:rsidR="003D0CAC" w:rsidRDefault="003D0CAC" w:rsidP="003D0CAC">
      <w:pPr>
        <w:ind w:firstLine="708"/>
        <w:jc w:val="both"/>
        <w:rPr>
          <w:rStyle w:val="a4"/>
          <w:b/>
          <w:bCs/>
          <w:i w:val="0"/>
          <w:color w:val="000000"/>
          <w:sz w:val="28"/>
          <w:szCs w:val="28"/>
          <w:shd w:val="clear" w:color="auto" w:fill="FFFFFF"/>
        </w:rPr>
      </w:pPr>
    </w:p>
    <w:p w:rsidR="003D0CAC" w:rsidRDefault="003D0CAC" w:rsidP="003D0CAC">
      <w:pPr>
        <w:ind w:firstLine="708"/>
        <w:jc w:val="both"/>
        <w:rPr>
          <w:rStyle w:val="a4"/>
          <w:b/>
          <w:bCs/>
          <w:color w:val="000000"/>
          <w:sz w:val="28"/>
          <w:szCs w:val="28"/>
          <w:shd w:val="clear" w:color="auto" w:fill="FFFFFF"/>
        </w:rPr>
      </w:pPr>
    </w:p>
    <w:p w:rsidR="003D0CAC" w:rsidRPr="003D0CAC" w:rsidRDefault="0068534E" w:rsidP="003D0CAC">
      <w:pPr>
        <w:ind w:firstLine="708"/>
        <w:jc w:val="both"/>
        <w:rPr>
          <w:rStyle w:val="a4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                                 </w:t>
      </w:r>
      <w:r w:rsidR="003D0CAC" w:rsidRPr="003D0CAC">
        <w:rPr>
          <w:rStyle w:val="a4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lastRenderedPageBreak/>
        <w:t>Зона развития фонематического слуха и звукового анализа и синтеза:</w:t>
      </w:r>
      <w:r w:rsidR="003D0CAC" w:rsidRPr="003D0CAC">
        <w:rPr>
          <w:rFonts w:ascii="Times New Roman" w:hAnsi="Times New Roman" w:cs="Times New Roman"/>
          <w:i/>
          <w:noProof/>
        </w:rPr>
        <w:t xml:space="preserve"> </w:t>
      </w:r>
    </w:p>
    <w:p w:rsidR="003D0CAC" w:rsidRDefault="0068534E" w:rsidP="003D0CAC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3168015</wp:posOffset>
            </wp:positionH>
            <wp:positionV relativeFrom="margin">
              <wp:posOffset>1356360</wp:posOffset>
            </wp:positionV>
            <wp:extent cx="2937510" cy="2196465"/>
            <wp:effectExtent l="57150" t="38100" r="34290" b="13335"/>
            <wp:wrapSquare wrapText="bothSides"/>
            <wp:docPr id="14" name="Рисунок 8" descr="DSCN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276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96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C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ней собраны схемы слов с различным положением звуков, «звуковые дорожки», пособия для выполнения звукового анализа, игры для определения места звука в словах. </w:t>
      </w:r>
    </w:p>
    <w:p w:rsidR="003D0CAC" w:rsidRDefault="003D0CAC" w:rsidP="003D0CAC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4166235</wp:posOffset>
            </wp:positionV>
            <wp:extent cx="3436620" cy="2137410"/>
            <wp:effectExtent l="57150" t="38100" r="30480" b="15240"/>
            <wp:wrapSquare wrapText="bothSides"/>
            <wp:docPr id="8" name="Рисунок 6" descr="DSCN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277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1374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стене кабинета расположено логопедическое пособие «На солнечной поляночке». На  стене кабинета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звуковых деревьев: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яблони, сливы и груши. Под каждым деревом «выросли» кочки для составления звуковых схем слов. Недалеко от домика расположено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озеро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котором плавают волшебные золотые рыбки. Дети выбирают слово и по просьбе логопеда составляют  с ним предложение. В озере плавают не только золотые рыбки, но и кувшинки. С помощью их логопед выкладывает определенный ритмический рисунок и просит детей повторить его, глядя на кувшинки, а затем, закрыв глаза. </w:t>
      </w:r>
    </w:p>
    <w:p w:rsidR="003D0CAC" w:rsidRDefault="0068534E" w:rsidP="003D0CAC">
      <w:pPr>
        <w:rPr>
          <w:rStyle w:val="a4"/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2653665</wp:posOffset>
            </wp:positionH>
            <wp:positionV relativeFrom="margin">
              <wp:posOffset>6633210</wp:posOffset>
            </wp:positionV>
            <wp:extent cx="3256280" cy="2422525"/>
            <wp:effectExtent l="57150" t="38100" r="39370" b="15875"/>
            <wp:wrapSquare wrapText="bothSides"/>
            <wp:docPr id="10" name="Рисунок 7" descr="DSCN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N275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422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CAC">
        <w:rPr>
          <w:rStyle w:val="a4"/>
          <w:b/>
          <w:bCs/>
          <w:color w:val="000000"/>
          <w:sz w:val="28"/>
          <w:szCs w:val="28"/>
          <w:shd w:val="clear" w:color="auto" w:fill="FFFFFF"/>
        </w:rPr>
        <w:t>Зона развития лексико-грамматической стороны речи:</w:t>
      </w:r>
    </w:p>
    <w:p w:rsidR="00E839A8" w:rsidRDefault="003D0CAC" w:rsidP="003D0CAC">
      <w:proofErr w:type="gramStart"/>
      <w:r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Представлена</w:t>
      </w:r>
      <w:proofErr w:type="gramEnd"/>
      <w:r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подборками игровых заданий  на закрепление  </w:t>
      </w:r>
      <w:r w:rsidRPr="003D0CAC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3D0CA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заданий на закрепление грамматических категорий;  картинный материал</w:t>
      </w:r>
      <w:r w:rsidRPr="003D0CAC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3D0CA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по всем лексическим темам;</w:t>
      </w:r>
      <w:r w:rsidRPr="003D0CAC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3D0CA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подбором предметных, сюжетных и серий сюжетных картин для составления рассказов</w:t>
      </w:r>
      <w:r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3D0CA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разной сложности.</w:t>
      </w:r>
      <w:r w:rsidRPr="003D0CA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3D0CA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</w:p>
    <w:sectPr w:rsidR="00E83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clip_image001"/>
      </v:shape>
    </w:pict>
  </w:numPicBullet>
  <w:abstractNum w:abstractNumId="0">
    <w:nsid w:val="75FD2EB8"/>
    <w:multiLevelType w:val="hybridMultilevel"/>
    <w:tmpl w:val="0DEEDCAC"/>
    <w:lvl w:ilvl="0" w:tplc="E040B3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0CAC"/>
    <w:rsid w:val="003D0CAC"/>
    <w:rsid w:val="0068534E"/>
    <w:rsid w:val="00E83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CAC"/>
    <w:pPr>
      <w:ind w:left="720"/>
      <w:contextualSpacing/>
    </w:pPr>
  </w:style>
  <w:style w:type="character" w:customStyle="1" w:styleId="apple-converted-space">
    <w:name w:val="apple-converted-space"/>
    <w:basedOn w:val="a0"/>
    <w:rsid w:val="003D0CAC"/>
  </w:style>
  <w:style w:type="character" w:styleId="a4">
    <w:name w:val="Emphasis"/>
    <w:basedOn w:val="a0"/>
    <w:uiPriority w:val="20"/>
    <w:qFormat/>
    <w:rsid w:val="003D0CA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D0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9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2017-12-09T17:32:00Z</dcterms:created>
  <dcterms:modified xsi:type="dcterms:W3CDTF">2017-12-09T17:44:00Z</dcterms:modified>
</cp:coreProperties>
</file>