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7C05" w:rsidRPr="00C9632F" w:rsidRDefault="00287C05" w:rsidP="00287C05">
      <w:pPr>
        <w:spacing w:after="0" w:line="240" w:lineRule="auto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>МК</w:t>
      </w:r>
      <w:r w:rsidR="00904AF6">
        <w:rPr>
          <w:rFonts w:ascii="Times New Roman" w:hAnsi="Times New Roman"/>
          <w:color w:val="595959" w:themeColor="text1" w:themeTint="A6"/>
          <w:sz w:val="28"/>
          <w:szCs w:val="28"/>
        </w:rPr>
        <w:t>Д</w:t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ОУ </w:t>
      </w:r>
      <w:r w:rsidR="00904AF6">
        <w:rPr>
          <w:rFonts w:ascii="Times New Roman" w:hAnsi="Times New Roman"/>
          <w:color w:val="595959" w:themeColor="text1" w:themeTint="A6"/>
          <w:sz w:val="28"/>
          <w:szCs w:val="28"/>
        </w:rPr>
        <w:t>«</w:t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>Подгоренск</w:t>
      </w:r>
      <w:r w:rsidR="00904AF6">
        <w:rPr>
          <w:rFonts w:ascii="Times New Roman" w:hAnsi="Times New Roman"/>
          <w:color w:val="595959" w:themeColor="text1" w:themeTint="A6"/>
          <w:sz w:val="28"/>
          <w:szCs w:val="28"/>
        </w:rPr>
        <w:t>ий детский сад №1»</w:t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  <w:r w:rsidR="00904AF6"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</w:p>
    <w:p w:rsidR="00287C05" w:rsidRPr="00C9632F" w:rsidRDefault="00904AF6" w:rsidP="00287C05">
      <w:pPr>
        <w:spacing w:after="0" w:line="240" w:lineRule="auto"/>
        <w:jc w:val="center"/>
        <w:rPr>
          <w:rFonts w:ascii="Times New Roman" w:hAnsi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/>
          <w:color w:val="595959" w:themeColor="text1" w:themeTint="A6"/>
          <w:sz w:val="28"/>
          <w:szCs w:val="28"/>
        </w:rPr>
        <w:t xml:space="preserve"> </w:t>
      </w:r>
    </w:p>
    <w:p w:rsidR="00287C05" w:rsidRPr="00C9632F" w:rsidRDefault="00287C05" w:rsidP="00287C05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287C05" w:rsidRPr="00C9632F" w:rsidRDefault="00287C05" w:rsidP="00287C05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287C05" w:rsidRPr="00C9632F" w:rsidRDefault="00287C05" w:rsidP="00287C05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287C05" w:rsidRPr="00C9632F" w:rsidRDefault="00287C05" w:rsidP="00287C05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287C05" w:rsidRPr="00C9632F" w:rsidRDefault="00287C05" w:rsidP="00287C05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287C05" w:rsidRPr="00C9632F" w:rsidRDefault="00287C05" w:rsidP="00287C05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287C05" w:rsidRPr="00C9632F" w:rsidRDefault="00287C05" w:rsidP="00287C05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287C05" w:rsidRPr="00C9632F" w:rsidRDefault="00287C05" w:rsidP="00287C05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287C05" w:rsidRPr="00C9632F" w:rsidRDefault="00287C05" w:rsidP="00287C05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287C05" w:rsidRPr="00C9632F" w:rsidRDefault="00287C05" w:rsidP="00287C05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287C05" w:rsidRPr="00C9632F" w:rsidRDefault="00287C05" w:rsidP="00287C05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287C05" w:rsidRPr="00C9632F" w:rsidRDefault="00287C05" w:rsidP="00287C05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287C05" w:rsidRPr="00C9632F" w:rsidRDefault="00287C05" w:rsidP="00287C05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287C05" w:rsidRPr="00C9632F" w:rsidRDefault="00287C05" w:rsidP="00287C05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rPr>
          <w:rFonts w:ascii="Times New Roman" w:hAnsi="Times New Roman"/>
          <w:b/>
          <w:i/>
          <w:color w:val="595959" w:themeColor="text1" w:themeTint="A6"/>
          <w:sz w:val="28"/>
          <w:szCs w:val="28"/>
          <w:lang w:val="ru-RU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  <w:t xml:space="preserve">Семинар – практикум </w:t>
      </w:r>
      <w:r w:rsidRPr="00C9632F">
        <w:rPr>
          <w:rFonts w:ascii="Times New Roman" w:hAnsi="Times New Roman"/>
          <w:b/>
          <w:i/>
          <w:color w:val="595959" w:themeColor="text1" w:themeTint="A6"/>
          <w:sz w:val="28"/>
          <w:szCs w:val="28"/>
          <w:lang w:val="ru-RU"/>
        </w:rPr>
        <w:t>«Развитие познавательно-речевой активности дошкольников в условиях внедрения ФГ</w:t>
      </w:r>
      <w:r w:rsidR="00904AF6">
        <w:rPr>
          <w:rFonts w:ascii="Times New Roman" w:hAnsi="Times New Roman"/>
          <w:b/>
          <w:i/>
          <w:color w:val="595959" w:themeColor="text1" w:themeTint="A6"/>
          <w:sz w:val="28"/>
          <w:szCs w:val="28"/>
          <w:lang w:val="ru-RU"/>
        </w:rPr>
        <w:t xml:space="preserve">ОС </w:t>
      </w:r>
      <w:r w:rsidRPr="00C9632F">
        <w:rPr>
          <w:rFonts w:ascii="Times New Roman" w:hAnsi="Times New Roman"/>
          <w:b/>
          <w:i/>
          <w:color w:val="595959" w:themeColor="text1" w:themeTint="A6"/>
          <w:sz w:val="28"/>
          <w:szCs w:val="28"/>
          <w:lang w:val="ru-RU"/>
        </w:rPr>
        <w:t xml:space="preserve"> в образовательный процесс»</w:t>
      </w: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rPr>
          <w:rFonts w:ascii="Times New Roman" w:hAnsi="Times New Roman"/>
          <w:b/>
          <w:i/>
          <w:color w:val="595959" w:themeColor="text1" w:themeTint="A6"/>
          <w:sz w:val="28"/>
          <w:szCs w:val="28"/>
          <w:lang w:val="ru-RU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rPr>
          <w:rFonts w:ascii="Times New Roman" w:hAnsi="Times New Roman"/>
          <w:b/>
          <w:i/>
          <w:color w:val="595959" w:themeColor="text1" w:themeTint="A6"/>
          <w:sz w:val="28"/>
          <w:szCs w:val="28"/>
          <w:lang w:val="ru-RU"/>
        </w:rPr>
      </w:pPr>
      <w:r w:rsidRPr="00C9632F">
        <w:rPr>
          <w:rFonts w:ascii="Times New Roman" w:hAnsi="Times New Roman"/>
          <w:b/>
          <w:i/>
          <w:color w:val="595959" w:themeColor="text1" w:themeTint="A6"/>
          <w:sz w:val="28"/>
          <w:szCs w:val="28"/>
          <w:lang w:val="ru-RU"/>
        </w:rPr>
        <w:t>Мастер- класс:</w:t>
      </w: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  <w:r w:rsidRPr="00C9632F">
        <w:rPr>
          <w:rFonts w:ascii="Times New Roman" w:hAnsi="Times New Roman"/>
          <w:b/>
          <w:color w:val="595959" w:themeColor="text1" w:themeTint="A6"/>
          <w:sz w:val="28"/>
          <w:szCs w:val="28"/>
          <w:lang w:val="ru-RU"/>
        </w:rPr>
        <w:t>"Комментированное  рисование "</w:t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  <w:t>.</w:t>
      </w: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jc w:val="right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  <w:t>Воспитатель:</w:t>
      </w: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jc w:val="right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  <w:t>Гусева Татьяна Юрьевна</w:t>
      </w: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jc w:val="right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>I</w:t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  <w:t>КК</w:t>
      </w: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jc w:val="right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jc w:val="right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jc w:val="right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jc w:val="right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jc w:val="right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jc w:val="right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jc w:val="right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jc w:val="both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</w:p>
    <w:p w:rsidR="00287C05" w:rsidRPr="00C9632F" w:rsidRDefault="00287C05" w:rsidP="00287C05">
      <w:pPr>
        <w:pStyle w:val="a3"/>
        <w:tabs>
          <w:tab w:val="left" w:pos="181"/>
        </w:tabs>
        <w:spacing w:after="0" w:line="240" w:lineRule="auto"/>
        <w:ind w:left="34" w:right="-112"/>
        <w:rPr>
          <w:rFonts w:ascii="Times New Roman" w:hAnsi="Times New Roman"/>
          <w:color w:val="595959" w:themeColor="text1" w:themeTint="A6"/>
          <w:sz w:val="28"/>
          <w:szCs w:val="28"/>
          <w:lang w:val="ru-RU"/>
        </w:rPr>
      </w:pPr>
    </w:p>
    <w:p w:rsidR="00904AF6" w:rsidRDefault="00904AF6" w:rsidP="00287C05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262FB5" w:rsidRDefault="00287C05" w:rsidP="00287C05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 xml:space="preserve">Занятия по коммуникативному развитию детей проводятся в рамках раздела "Развиваем речь и коммуникативные способности детей". Все занятия строятся по коммуникативному принципу. Это выражается в том, что на каждом занятии создаются </w:t>
      </w:r>
      <w:r w:rsidRPr="00C9632F">
        <w:rPr>
          <w:rFonts w:ascii="Times New Roman" w:hAnsi="Times New Roman"/>
          <w:b/>
          <w:i/>
          <w:color w:val="595959" w:themeColor="text1" w:themeTint="A6"/>
          <w:sz w:val="28"/>
          <w:szCs w:val="28"/>
          <w:u w:val="single"/>
        </w:rPr>
        <w:t>оптимальные условия для подлинной мотивации детской речи</w:t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и потребности в ней:            </w:t>
      </w:r>
    </w:p>
    <w:p w:rsidR="00287C05" w:rsidRPr="00C9632F" w:rsidRDefault="00287C05" w:rsidP="00262FB5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>- ребенок должен знать, почему и зачем он говорит;</w:t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ab/>
        <w:t xml:space="preserve">                                 </w:t>
      </w:r>
      <w:r w:rsidR="00262FB5">
        <w:rPr>
          <w:rFonts w:ascii="Times New Roman" w:hAnsi="Times New Roman"/>
          <w:color w:val="595959" w:themeColor="text1" w:themeTint="A6"/>
          <w:sz w:val="28"/>
          <w:szCs w:val="28"/>
        </w:rPr>
        <w:t xml:space="preserve">         </w:t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 - обеспечивается главное условие общения - адресованность речи детей: ребенок обязательно кому-либо адресует вопросы, сообщения, побуждения (преимущественно сверстнику); </w:t>
      </w:r>
    </w:p>
    <w:p w:rsidR="00287C05" w:rsidRPr="00C9632F" w:rsidRDefault="00287C05" w:rsidP="00287C05">
      <w:pPr>
        <w:spacing w:after="0" w:line="240" w:lineRule="auto"/>
        <w:ind w:left="426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 - стимулируется и поддерживается речевая инициатива (речевая активность) каждого ребенка;  </w:t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ab/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ab/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ab/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ab/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ab/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ab/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ab/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ab/>
      </w:r>
    </w:p>
    <w:p w:rsidR="00287C05" w:rsidRPr="00C9632F" w:rsidRDefault="00287C05" w:rsidP="00287C05">
      <w:pPr>
        <w:spacing w:after="0" w:line="240" w:lineRule="auto"/>
        <w:ind w:left="426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- осуществляется целенаправленный отбор содержания для обсуждения, основу которого составляет личный эмоциональный, бытовой, игровой, познавательный и межличностный опыт детей;   </w:t>
      </w:r>
    </w:p>
    <w:p w:rsidR="00FD317F" w:rsidRPr="00C9632F" w:rsidRDefault="00287C05" w:rsidP="00287C05">
      <w:pPr>
        <w:spacing w:after="0" w:line="240" w:lineRule="auto"/>
        <w:ind w:left="426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>- широко  используются различные коммуникативные средства: образно-жестовые, мимические, вербальные, интонационные.</w:t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ab/>
      </w:r>
    </w:p>
    <w:p w:rsidR="00287C05" w:rsidRPr="00C9632F" w:rsidRDefault="00287C05" w:rsidP="00287C05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  <w:u w:val="single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 ходе коммуникативного развития дошкольников используются как традиционные виды работы, так и совершенно новые (авторские). Один из них получил название </w:t>
      </w:r>
      <w:r w:rsidRPr="00C9632F">
        <w:rPr>
          <w:rFonts w:ascii="Times New Roman" w:hAnsi="Times New Roman"/>
          <w:b/>
          <w:color w:val="595959" w:themeColor="text1" w:themeTint="A6"/>
          <w:sz w:val="28"/>
          <w:szCs w:val="28"/>
          <w:u w:val="single"/>
        </w:rPr>
        <w:t>"комментированное рисование"</w:t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  <w:u w:val="single"/>
        </w:rPr>
        <w:t>.</w:t>
      </w:r>
    </w:p>
    <w:p w:rsidR="00287C05" w:rsidRPr="00C9632F" w:rsidRDefault="00287C05" w:rsidP="00287C05">
      <w:pPr>
        <w:spacing w:after="0" w:line="240" w:lineRule="auto"/>
        <w:ind w:firstLine="513"/>
        <w:jc w:val="both"/>
        <w:rPr>
          <w:rFonts w:ascii="Times New Roman" w:hAnsi="Times New Roman"/>
          <w:b/>
          <w:color w:val="595959" w:themeColor="text1" w:themeTint="A6"/>
          <w:sz w:val="28"/>
          <w:szCs w:val="28"/>
          <w:u w:val="single"/>
        </w:rPr>
      </w:pPr>
    </w:p>
    <w:p w:rsidR="00287C05" w:rsidRPr="00C9632F" w:rsidRDefault="00287C05" w:rsidP="00262FB5">
      <w:pPr>
        <w:spacing w:after="0" w:line="240" w:lineRule="auto"/>
        <w:ind w:firstLine="51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b/>
          <w:color w:val="595959" w:themeColor="text1" w:themeTint="A6"/>
          <w:sz w:val="28"/>
          <w:szCs w:val="28"/>
          <w:u w:val="single"/>
        </w:rPr>
        <w:t>Комментированное рисование</w:t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облегчает  привлечение внимания ребенка к собеседнику (установление визуального, зрительного контакта). Некоторые дети с несформированными навыками общения недостаточно внимательны к лицу человека, с которым хотят вступить в общение, что фактически препятствует развертыванию диалога. В ходе комментированного рисования у взрослого появляется возможность формировать у ребенка потребность следить за лицом собеседника («Посмотри на Федю, обратись к нему, спроси…»).</w:t>
      </w:r>
    </w:p>
    <w:p w:rsidR="00287C05" w:rsidRPr="00C9632F" w:rsidRDefault="00287C05" w:rsidP="00262FB5">
      <w:pPr>
        <w:spacing w:after="0" w:line="240" w:lineRule="auto"/>
        <w:ind w:firstLine="51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Следует отметить, что этот вид работы требует существенного изменения традиционной позиции воспитателя. Взрослый  только по мере  необходимости обращается с вопросами, сообщениями и просьбами непосредственно к ребенку. Он делает это "через посредника", в качестве которого выступает другой ребенок. </w:t>
      </w:r>
      <w:proofErr w:type="gramStart"/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>Для этого он побуждает детей обращаться друг к другу  ("Узнай у него, почему …", "Поинтересуйся, где…", "Задай ему вопрос, куда…", "Спроси у Сережи…", "Сообщи …", "Поделись с ним новостью, расскажи…" и т.д.)  с различными просьбами, вопросами и сообщениями.</w:t>
      </w:r>
      <w:proofErr w:type="gramEnd"/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Содержание ответов ложится в основу изображения.</w:t>
      </w:r>
    </w:p>
    <w:p w:rsidR="00287C05" w:rsidRPr="00C9632F" w:rsidRDefault="00287C05" w:rsidP="00262FB5">
      <w:pPr>
        <w:spacing w:after="0" w:line="240" w:lineRule="auto"/>
        <w:ind w:firstLine="51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Взрослый создает схематические  изображения на глазах у детей. Выполняет рисунки заинтересованно, сопровождая рисование эмоциональными пояснениями, отражает только главное. Важно рисовать быстро, чтобы не превратить собственную деятельность в цель деятельности, не затянуть рисование. Чтобы общение детей не было вытеснено изобразительной деятельностью взрослого. Продолжительность комментированного рисования – не более 10 минут даже в старших группах. </w:t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 xml:space="preserve">Затем переходят к рассказыванию и, если дети не устали, и в запасе есть время,  к словесным играм, составлению коммуникативных высказываний по картинкам и т.д. </w:t>
      </w:r>
    </w:p>
    <w:p w:rsidR="00287C05" w:rsidRPr="00C9632F" w:rsidRDefault="00287C05" w:rsidP="00262FB5">
      <w:pPr>
        <w:spacing w:after="0" w:line="240" w:lineRule="auto"/>
        <w:ind w:firstLine="51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Как было отмечено,  детям трудно всё время говорить. Они устают. Чтобы этого избежать, процесс создания "картины" перемежается обычно имитационными движениями, действиями с воображаемыми объектами, пантомимическими загадками и пр., которые </w:t>
      </w:r>
      <w:proofErr w:type="gramStart"/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>выполняют роль</w:t>
      </w:r>
      <w:proofErr w:type="gramEnd"/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 "физкультминутки".  Эти динамические паузы также подчинены коммуникативным задачам, не прерывают логику всего коммуникативного тренинга.</w:t>
      </w:r>
    </w:p>
    <w:p w:rsidR="00287C05" w:rsidRPr="00C9632F" w:rsidRDefault="00287C05" w:rsidP="00262FB5">
      <w:pPr>
        <w:spacing w:after="0" w:line="240" w:lineRule="auto"/>
        <w:ind w:firstLine="513"/>
        <w:rPr>
          <w:rFonts w:ascii="Times New Roman" w:hAnsi="Times New Roman"/>
          <w:i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i/>
          <w:color w:val="595959" w:themeColor="text1" w:themeTint="A6"/>
          <w:sz w:val="28"/>
          <w:szCs w:val="28"/>
        </w:rPr>
        <w:t xml:space="preserve">Можно сформулировать основные правила проведения комментированного рисования. </w:t>
      </w:r>
    </w:p>
    <w:p w:rsidR="00287C05" w:rsidRPr="00C9632F" w:rsidRDefault="00287C05" w:rsidP="00262FB5">
      <w:pPr>
        <w:spacing w:after="0" w:line="240" w:lineRule="auto"/>
        <w:ind w:firstLine="51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Использование приема транслирования информации выступает в качестве первого и основного правила поведения взрослого во время "комментированного рисования". </w:t>
      </w:r>
    </w:p>
    <w:p w:rsidR="00287C05" w:rsidRPr="00C9632F" w:rsidRDefault="00287C05" w:rsidP="00262FB5">
      <w:pPr>
        <w:spacing w:after="0" w:line="240" w:lineRule="auto"/>
        <w:ind w:firstLine="51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Следующее правило связано с отбором тематического содержания. В качестве объектов для рисования и обсуждения служат детские впечатления (например, от празднования Рождества, Нового года), повседневная жизнь (прогулка, режимные моменты), игры, наблюдения в природе и пр. </w:t>
      </w:r>
    </w:p>
    <w:p w:rsidR="00287C05" w:rsidRPr="00C9632F" w:rsidRDefault="00287C05" w:rsidP="00262FB5">
      <w:pPr>
        <w:spacing w:after="0" w:line="240" w:lineRule="auto"/>
        <w:ind w:firstLine="51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Главными героями создаваемых рисунков являются конкретные дети, воспитанники группы, их занятия, игры и, главное, - отношения. Это третье правило. </w:t>
      </w:r>
    </w:p>
    <w:p w:rsidR="00287C05" w:rsidRPr="00C9632F" w:rsidRDefault="00287C05" w:rsidP="00262FB5">
      <w:pPr>
        <w:spacing w:after="0" w:line="240" w:lineRule="auto"/>
        <w:ind w:firstLine="51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Правило четвертое. Взрослый не стремится сразу исправлять речь ребенка. Его поведение напоминает поведение матери полутора- или двухлетнего ребенка, которая все время "переводит" его автономные высказывания "с русского - на русский",  придавая этим высказываниям понятную всем языковую структуру. </w:t>
      </w:r>
    </w:p>
    <w:p w:rsidR="00287C05" w:rsidRPr="00C9632F" w:rsidRDefault="00287C05" w:rsidP="00262FB5">
      <w:pPr>
        <w:spacing w:after="0" w:line="240" w:lineRule="auto"/>
        <w:ind w:firstLine="51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Правило пятое. Педагог создает схематические, информационно-смысловые изображения, не ставит перед собой художественных целей, не "прорисовывает" детали, которые не значимы для раскрытия основного содержания, рисует быстро, передавая только главное, существенное. </w:t>
      </w:r>
    </w:p>
    <w:p w:rsidR="00287C05" w:rsidRPr="00C9632F" w:rsidRDefault="00287C05" w:rsidP="00262FB5">
      <w:pPr>
        <w:spacing w:after="0" w:line="240" w:lineRule="auto"/>
        <w:ind w:firstLine="51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Правило шестое. В целях формирования единства образных движений и слова детям предлагают не только рассказывать о том, что нарисовано, но показывать посредством  изобразительных  движений. </w:t>
      </w:r>
    </w:p>
    <w:p w:rsidR="00287C05" w:rsidRPr="00C9632F" w:rsidRDefault="00287C05" w:rsidP="00262FB5">
      <w:pPr>
        <w:spacing w:after="0" w:line="240" w:lineRule="auto"/>
        <w:ind w:firstLine="51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>Правило седьмое. В качестве "физкультминуток" использовать элементы драматизации, имитационные движения, сопровождаемые коммуникативной речью.</w:t>
      </w:r>
    </w:p>
    <w:p w:rsidR="00904AF6" w:rsidRDefault="00904AF6" w:rsidP="00262FB5">
      <w:pPr>
        <w:spacing w:after="0" w:line="240" w:lineRule="auto"/>
        <w:ind w:firstLine="513"/>
        <w:rPr>
          <w:rFonts w:ascii="Times New Roman" w:hAnsi="Times New Roman"/>
          <w:color w:val="595959" w:themeColor="text1" w:themeTint="A6"/>
          <w:sz w:val="28"/>
          <w:szCs w:val="28"/>
        </w:rPr>
      </w:pPr>
    </w:p>
    <w:p w:rsidR="00287C05" w:rsidRPr="00C9632F" w:rsidRDefault="00287C05" w:rsidP="00262FB5">
      <w:pPr>
        <w:spacing w:after="0" w:line="240" w:lineRule="auto"/>
        <w:ind w:firstLine="513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>Разберем это на конкретном примере.</w:t>
      </w:r>
    </w:p>
    <w:p w:rsidR="00904AF6" w:rsidRDefault="00904AF6" w:rsidP="00262FB5">
      <w:pPr>
        <w:spacing w:after="0" w:line="240" w:lineRule="auto"/>
        <w:ind w:firstLine="513"/>
        <w:rPr>
          <w:rFonts w:ascii="Times New Roman" w:hAnsi="Times New Roman"/>
          <w:b/>
          <w:color w:val="595959" w:themeColor="text1" w:themeTint="A6"/>
          <w:sz w:val="28"/>
          <w:szCs w:val="28"/>
          <w:u w:val="single"/>
        </w:rPr>
      </w:pPr>
    </w:p>
    <w:p w:rsidR="00287C05" w:rsidRPr="00C9632F" w:rsidRDefault="00287C05" w:rsidP="00904AF6">
      <w:pPr>
        <w:spacing w:after="0" w:line="240" w:lineRule="auto"/>
        <w:rPr>
          <w:rFonts w:ascii="Times New Roman" w:hAnsi="Times New Roman"/>
          <w:b/>
          <w:color w:val="595959" w:themeColor="text1" w:themeTint="A6"/>
          <w:sz w:val="28"/>
          <w:szCs w:val="28"/>
          <w:u w:val="single"/>
        </w:rPr>
      </w:pPr>
      <w:r w:rsidRPr="00C9632F">
        <w:rPr>
          <w:rFonts w:ascii="Times New Roman" w:hAnsi="Times New Roman"/>
          <w:b/>
          <w:color w:val="595959" w:themeColor="text1" w:themeTint="A6"/>
          <w:sz w:val="28"/>
          <w:szCs w:val="28"/>
          <w:u w:val="single"/>
        </w:rPr>
        <w:t>Тема  "Как мы играли на прогулке"</w:t>
      </w:r>
    </w:p>
    <w:p w:rsidR="00287C05" w:rsidRPr="00C9632F" w:rsidRDefault="00287C05" w:rsidP="00287C05">
      <w:pPr>
        <w:spacing w:after="0" w:line="240" w:lineRule="auto"/>
        <w:ind w:firstLine="513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Проведение комментированного рисования: </w:t>
      </w:r>
    </w:p>
    <w:p w:rsidR="00287C05" w:rsidRPr="00C9632F" w:rsidRDefault="00287C05" w:rsidP="00904AF6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Создание положительного отношения к теме и способу её реализации. </w:t>
      </w:r>
    </w:p>
    <w:p w:rsidR="00287C05" w:rsidRPr="00C9632F" w:rsidRDefault="00287C05" w:rsidP="00904AF6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>Взрослый сообщает детям, что внимательно наблюдал за их играми на прогулке, ч</w:t>
      </w:r>
      <w:bookmarkStart w:id="0" w:name="_GoBack"/>
      <w:bookmarkEnd w:id="0"/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то ему было очень интересно смотреть, как они дружно играли и </w:t>
      </w: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lastRenderedPageBreak/>
        <w:t>т.п. "Я хочу нарисовать картину о вашей прогулке". Хотите?  Я буду рисовать быстро, как будто рассказывать мелом, а Вы мне будете по-настоящему рассказывать, как играли. Я нарисую всех, расскажу про тебя, Саша, и про тебя</w:t>
      </w:r>
      <w:proofErr w:type="gramStart"/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>….</w:t>
      </w:r>
      <w:proofErr w:type="gramEnd"/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>Рисовать?.</w:t>
      </w:r>
    </w:p>
    <w:p w:rsidR="00287C05" w:rsidRPr="00C9632F" w:rsidRDefault="00287C05" w:rsidP="00287C05">
      <w:pPr>
        <w:spacing w:after="0" w:line="240" w:lineRule="auto"/>
        <w:ind w:firstLine="513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Моделирование коммуникативной ситуации. </w:t>
      </w:r>
    </w:p>
    <w:p w:rsidR="00287C05" w:rsidRPr="00C9632F" w:rsidRDefault="00287C05" w:rsidP="00287C05">
      <w:pPr>
        <w:spacing w:after="0" w:line="240" w:lineRule="auto"/>
        <w:ind w:firstLine="513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Эпизод первый. Воспитатель обращается к одному из детей: "Витя, узнай у Ани, с кем она играла в мяч? </w:t>
      </w:r>
      <w:proofErr w:type="gramStart"/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>Ответ).</w:t>
      </w:r>
      <w:proofErr w:type="gramEnd"/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 Сережа, спроси, во что они играли?", " Марина, а нравится ей играть вместе с Олегом? Он ловко ловит мяч?", "А ты, Сашенька…подойди ко мне, я тебе на ушко шепну</w:t>
      </w:r>
      <w:proofErr w:type="gramStart"/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>… П</w:t>
      </w:r>
      <w:proofErr w:type="gramEnd"/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>олюбопытствуй, а знает ли она разные игры с мячом? Как они называются?"</w:t>
      </w:r>
    </w:p>
    <w:p w:rsidR="00287C05" w:rsidRPr="00C9632F" w:rsidRDefault="00287C05" w:rsidP="00287C05">
      <w:pPr>
        <w:spacing w:after="0" w:line="240" w:lineRule="auto"/>
        <w:ind w:firstLine="513"/>
        <w:jc w:val="both"/>
        <w:rPr>
          <w:rFonts w:ascii="Times New Roman" w:hAnsi="Times New Roman"/>
          <w:i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i/>
          <w:color w:val="595959" w:themeColor="text1" w:themeTint="A6"/>
          <w:sz w:val="28"/>
          <w:szCs w:val="28"/>
        </w:rPr>
        <w:t xml:space="preserve">Уже на этом этапе некоторые дети могут обнаруживать определенные трудности. Построение ответов почти во всех случаях требуют от детей навыка словообразования и словоизменения. Если ребенок просто повторяет вопрос без должного лексического преобразования, то с ним надо провести специально работу в данном направлении. </w:t>
      </w:r>
    </w:p>
    <w:p w:rsidR="00287C05" w:rsidRPr="00C9632F" w:rsidRDefault="00287C05" w:rsidP="00287C05">
      <w:pPr>
        <w:spacing w:after="0" w:line="240" w:lineRule="auto"/>
        <w:ind w:firstLine="513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Вполне естественно, если сначала дети будут давать неполные, односложные ответы. В диалоге это допустимо. Но взрослый каждый раз дополняет ответ ребенка, делает его структурированным, грамматически правильно оформленным. Вместе </w:t>
      </w:r>
      <w:proofErr w:type="gramStart"/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>со</w:t>
      </w:r>
      <w:proofErr w:type="gramEnd"/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 взрослым (сопряженно) или за ним (отраженно) все повторяют фразу. Произнесение целесообразно сопровождать плавным (ни в коем случае не резким, "рубящим" фразы и слова на части) движением руки – дирижированием. Но четкого и полного проговаривания фразы добиваться пока не нужно.</w:t>
      </w:r>
    </w:p>
    <w:p w:rsidR="00287C05" w:rsidRPr="00C9632F" w:rsidRDefault="00287C05" w:rsidP="00287C05">
      <w:pPr>
        <w:spacing w:after="0" w:line="240" w:lineRule="auto"/>
        <w:ind w:firstLine="513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>Эпизод второй. "Анечка, а теперь ты будешь спрашивать. С кем ты хочешь говорить? С  Мариной? Хорошо. Ну, задай ей вопрос про её игры на прогулке</w:t>
      </w:r>
      <w:proofErr w:type="gramStart"/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 xml:space="preserve">." </w:t>
      </w:r>
      <w:proofErr w:type="gramEnd"/>
      <w:r w:rsidRPr="00C9632F">
        <w:rPr>
          <w:rFonts w:ascii="Times New Roman" w:hAnsi="Times New Roman"/>
          <w:color w:val="595959" w:themeColor="text1" w:themeTint="A6"/>
          <w:sz w:val="28"/>
          <w:szCs w:val="28"/>
        </w:rPr>
        <w:t>Работа строится аналогично. Так на доске возникают маленькие эпизоды, рассказывающие об играх детей на прогулке (размещая их равномерно по всей доске).</w:t>
      </w:r>
    </w:p>
    <w:p w:rsidR="00287C05" w:rsidRPr="00C9632F" w:rsidRDefault="00287C05" w:rsidP="00287C05">
      <w:pPr>
        <w:spacing w:after="0" w:line="240" w:lineRule="auto"/>
        <w:jc w:val="both"/>
        <w:rPr>
          <w:rFonts w:ascii="Times New Roman" w:hAnsi="Times New Roman"/>
          <w:color w:val="595959" w:themeColor="text1" w:themeTint="A6"/>
          <w:sz w:val="28"/>
          <w:szCs w:val="28"/>
        </w:rPr>
      </w:pPr>
    </w:p>
    <w:sectPr w:rsidR="00287C05" w:rsidRPr="00C9632F" w:rsidSect="00C9632F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7C05"/>
    <w:rsid w:val="00093C2E"/>
    <w:rsid w:val="00262FB5"/>
    <w:rsid w:val="00287C05"/>
    <w:rsid w:val="00532B7D"/>
    <w:rsid w:val="00904AF6"/>
    <w:rsid w:val="00C9632F"/>
    <w:rsid w:val="00FD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1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C05"/>
    <w:pPr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1071</Words>
  <Characters>6111</Characters>
  <Application>Microsoft Office Word</Application>
  <DocSecurity>0</DocSecurity>
  <Lines>50</Lines>
  <Paragraphs>14</Paragraphs>
  <ScaleCrop>false</ScaleCrop>
  <Company>Microsoft</Company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Даша</cp:lastModifiedBy>
  <cp:revision>5</cp:revision>
  <cp:lastPrinted>2013-03-24T19:25:00Z</cp:lastPrinted>
  <dcterms:created xsi:type="dcterms:W3CDTF">2013-03-22T06:09:00Z</dcterms:created>
  <dcterms:modified xsi:type="dcterms:W3CDTF">2016-05-15T13:32:00Z</dcterms:modified>
</cp:coreProperties>
</file>