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27" w:rsidRDefault="00D62927" w:rsidP="00D62927">
      <w:bookmarkStart w:id="0" w:name="_GoBack"/>
      <w:r>
        <w:t>Картотека для камешков марблс «Овощи»</w:t>
      </w:r>
    </w:p>
    <w:p w:rsidR="00D62927" w:rsidRDefault="00D62927" w:rsidP="00D62927">
      <w:r>
        <w:t>Картотека содержит картинки с изображением овощей:</w:t>
      </w:r>
    </w:p>
    <w:p w:rsidR="00D62927" w:rsidRDefault="00D62927" w:rsidP="00D62927">
      <w:proofErr w:type="gramStart"/>
      <w:r>
        <w:t>баклажан, перец, кабачок, цветная капуста, картофель, свёкла, лук, брокколи, морковь, горох, огурец, редис, помидор, тыква, капуста, чеснок, кукуруза.</w:t>
      </w:r>
      <w:proofErr w:type="gramEnd"/>
    </w:p>
    <w:p w:rsidR="00D62927" w:rsidRDefault="00D62927" w:rsidP="00D62927">
      <w:r>
        <w:t>Цели использования данного пособия: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Расширять и активизировать словарь по теме "Овощи";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Развивать зрительное восприятие;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Формировать и закреплять правильный захват камешка;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Развивать мелкую моторику;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Упражнять в последовательной смене тонуса мускулатуры руки ребенка;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Упражнять в ориентировке на плоскости листа;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Работать над дифференциацией цветов;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 xml:space="preserve">Развивать </w:t>
      </w:r>
      <w:proofErr w:type="spellStart"/>
      <w:r>
        <w:t>цветовосприятие</w:t>
      </w:r>
      <w:proofErr w:type="spellEnd"/>
      <w:r>
        <w:t xml:space="preserve"> и цветоразличение;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Упражнять в счете;</w:t>
      </w:r>
    </w:p>
    <w:p w:rsidR="00D62927" w:rsidRDefault="00D62927" w:rsidP="00D62927">
      <w:pPr>
        <w:pStyle w:val="a3"/>
        <w:numPr>
          <w:ilvl w:val="0"/>
          <w:numId w:val="1"/>
        </w:numPr>
      </w:pPr>
      <w:r>
        <w:t>Воспитывать положительный эмоциональный настрой ребёнка на занятии.</w:t>
      </w:r>
    </w:p>
    <w:p w:rsidR="00D62927" w:rsidRDefault="00D62927" w:rsidP="00D62927">
      <w:r>
        <w:t>При отсутствии некоторых цветов камешков Марблс, могут использоваться прозрачные камешки. Кроме камешков, для работы с карточками, могут подойти пуговицы, разноцветные конфетки, пластилин…</w:t>
      </w:r>
    </w:p>
    <w:p w:rsidR="00265EBE" w:rsidRDefault="00D62927" w:rsidP="00D62927">
      <w:r>
        <w:t>Данное пособие пригодиться в работе логопедам, психологам, дефектологам, воспитателям, учителям и родителям.</w:t>
      </w:r>
      <w:bookmarkEnd w:id="0"/>
    </w:p>
    <w:sectPr w:rsidR="0026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EB1"/>
    <w:multiLevelType w:val="hybridMultilevel"/>
    <w:tmpl w:val="63B8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27"/>
    <w:rsid w:val="00265EBE"/>
    <w:rsid w:val="00D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2018-02-19T11:58:00Z</dcterms:created>
  <dcterms:modified xsi:type="dcterms:W3CDTF">2018-02-19T12:00:00Z</dcterms:modified>
</cp:coreProperties>
</file>